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1F09" w14:textId="77777777" w:rsidR="00064A46" w:rsidRDefault="00064A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4F45DFC" w14:textId="1984C9B4" w:rsidR="00064A46" w:rsidRDefault="0068434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6778A7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14:paraId="0A9608AF" w14:textId="77777777" w:rsidR="00684344" w:rsidRPr="00CC505C" w:rsidRDefault="00684344" w:rsidP="006843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05C">
        <w:rPr>
          <w:rFonts w:ascii="Times New Roman" w:hAnsi="Times New Roman" w:cs="Times New Roman"/>
          <w:b/>
          <w:bCs/>
          <w:sz w:val="24"/>
          <w:szCs w:val="24"/>
        </w:rPr>
        <w:t>Краевые предприятия приглашают к участию в региональной программе по повышению производительности труда</w:t>
      </w:r>
    </w:p>
    <w:p w14:paraId="38D7C8D6" w14:textId="48012D73" w:rsidR="00684344" w:rsidRPr="00205DE7" w:rsidRDefault="00684344" w:rsidP="001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 Красноярском крае дан старт</w:t>
      </w:r>
      <w:r w:rsidRPr="00E566BA"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E566BA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66BA">
        <w:rPr>
          <w:rFonts w:ascii="Times New Roman" w:hAnsi="Times New Roman" w:cs="Times New Roman"/>
          <w:sz w:val="24"/>
          <w:szCs w:val="24"/>
        </w:rPr>
        <w:t xml:space="preserve"> по повышению производительности труда на малых предприятиях с выручкой от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E566BA">
        <w:rPr>
          <w:rFonts w:ascii="Times New Roman" w:hAnsi="Times New Roman" w:cs="Times New Roman"/>
          <w:sz w:val="24"/>
          <w:szCs w:val="24"/>
        </w:rPr>
        <w:t xml:space="preserve"> до 400 млн рублей в год.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66B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66BA">
        <w:rPr>
          <w:rFonts w:ascii="Times New Roman" w:hAnsi="Times New Roman" w:cs="Times New Roman"/>
          <w:sz w:val="24"/>
          <w:szCs w:val="24"/>
        </w:rPr>
        <w:t xml:space="preserve"> участниками проекта станут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6BA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66BA">
        <w:rPr>
          <w:rFonts w:ascii="Times New Roman" w:hAnsi="Times New Roman" w:cs="Times New Roman"/>
          <w:sz w:val="24"/>
          <w:szCs w:val="24"/>
        </w:rPr>
        <w:t>Главная цель</w:t>
      </w:r>
      <w:r w:rsidR="00EB5275">
        <w:rPr>
          <w:rFonts w:ascii="Times New Roman" w:hAnsi="Times New Roman" w:cs="Times New Roman"/>
          <w:sz w:val="24"/>
          <w:szCs w:val="24"/>
        </w:rPr>
        <w:t xml:space="preserve"> </w:t>
      </w:r>
      <w:r w:rsidRPr="00E566BA">
        <w:rPr>
          <w:rFonts w:ascii="Times New Roman" w:hAnsi="Times New Roman" w:cs="Times New Roman"/>
          <w:sz w:val="24"/>
          <w:szCs w:val="24"/>
        </w:rPr>
        <w:t xml:space="preserve">– «вырастить» компанию, улучшить её экономические показатели, чтобы </w:t>
      </w:r>
      <w:r w:rsidR="00EB5275">
        <w:rPr>
          <w:rFonts w:ascii="Times New Roman" w:hAnsi="Times New Roman" w:cs="Times New Roman"/>
          <w:sz w:val="24"/>
          <w:szCs w:val="24"/>
        </w:rPr>
        <w:t xml:space="preserve">в будущем она </w:t>
      </w:r>
      <w:r w:rsidRPr="00E566BA">
        <w:rPr>
          <w:rFonts w:ascii="Times New Roman" w:hAnsi="Times New Roman" w:cs="Times New Roman"/>
          <w:sz w:val="24"/>
          <w:szCs w:val="24"/>
        </w:rPr>
        <w:t xml:space="preserve">смогла </w:t>
      </w:r>
      <w:r>
        <w:rPr>
          <w:rFonts w:ascii="Times New Roman" w:hAnsi="Times New Roman" w:cs="Times New Roman"/>
          <w:sz w:val="24"/>
          <w:szCs w:val="24"/>
        </w:rPr>
        <w:t>вступить в федеральный проект</w:t>
      </w:r>
      <w:r w:rsidRPr="00E566BA">
        <w:rPr>
          <w:rFonts w:ascii="Times New Roman" w:hAnsi="Times New Roman" w:cs="Times New Roman"/>
          <w:sz w:val="24"/>
          <w:szCs w:val="24"/>
        </w:rPr>
        <w:t xml:space="preserve"> «Производительность труда».</w:t>
      </w:r>
    </w:p>
    <w:bookmarkEnd w:id="0"/>
    <w:p w14:paraId="49409A79" w14:textId="068A78BF" w:rsidR="00684344" w:rsidRPr="00D32B98" w:rsidRDefault="00684344" w:rsidP="0068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B98">
        <w:rPr>
          <w:rFonts w:ascii="Times New Roman" w:hAnsi="Times New Roman" w:cs="Times New Roman"/>
          <w:sz w:val="24"/>
          <w:szCs w:val="24"/>
        </w:rPr>
        <w:t>Действующий на территории края с 2019 года Региональный центр компетенций в сфере производительности труда (РЦК</w:t>
      </w:r>
      <w:r w:rsidR="00DF2C4B" w:rsidRPr="00DF2C4B">
        <w:rPr>
          <w:rFonts w:ascii="Times New Roman" w:hAnsi="Times New Roman" w:cs="Times New Roman"/>
          <w:sz w:val="24"/>
          <w:szCs w:val="24"/>
        </w:rPr>
        <w:t>, структурное подразделение центра «Мой бизнес» Красноярского края)</w:t>
      </w:r>
      <w:r w:rsidRPr="00D32B98">
        <w:rPr>
          <w:rFonts w:ascii="Times New Roman" w:hAnsi="Times New Roman" w:cs="Times New Roman"/>
          <w:sz w:val="24"/>
          <w:szCs w:val="24"/>
        </w:rPr>
        <w:t xml:space="preserve"> является основным инструментом реализации регионального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2B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66BA">
        <w:rPr>
          <w:rFonts w:ascii="Times New Roman" w:hAnsi="Times New Roman" w:cs="Times New Roman"/>
          <w:sz w:val="24"/>
          <w:szCs w:val="24"/>
        </w:rPr>
        <w:t>рограммы по повышению производительности труда</w:t>
      </w:r>
      <w:r>
        <w:rPr>
          <w:rFonts w:ascii="Times New Roman" w:hAnsi="Times New Roman" w:cs="Times New Roman"/>
          <w:sz w:val="24"/>
          <w:szCs w:val="24"/>
        </w:rPr>
        <w:t>, которые будут реализованы на предприятиях под руководством РЦК,</w:t>
      </w:r>
      <w:r w:rsidRPr="00E566BA">
        <w:rPr>
          <w:rFonts w:ascii="Times New Roman" w:hAnsi="Times New Roman" w:cs="Times New Roman"/>
          <w:sz w:val="24"/>
          <w:szCs w:val="24"/>
        </w:rPr>
        <w:t xml:space="preserve"> основаны на лучших мировых практиках внедрения бережливого производства</w:t>
      </w:r>
      <w:r w:rsidR="00DF2C4B">
        <w:rPr>
          <w:rFonts w:ascii="Times New Roman" w:hAnsi="Times New Roman" w:cs="Times New Roman"/>
          <w:sz w:val="24"/>
          <w:szCs w:val="24"/>
        </w:rPr>
        <w:t>.</w:t>
      </w:r>
    </w:p>
    <w:p w14:paraId="4E7300E7" w14:textId="306C2CAA" w:rsidR="00684344" w:rsidRDefault="00684344" w:rsidP="00684344">
      <w:pPr>
        <w:pStyle w:val="af1"/>
        <w:ind w:firstLine="709"/>
        <w:jc w:val="both"/>
        <w:rPr>
          <w:bCs/>
          <w:sz w:val="24"/>
          <w:szCs w:val="24"/>
          <w:lang w:eastAsia="ar-SA"/>
        </w:rPr>
      </w:pPr>
      <w:r w:rsidRPr="00693AD3">
        <w:rPr>
          <w:bCs/>
          <w:i/>
          <w:iCs/>
          <w:sz w:val="24"/>
          <w:szCs w:val="24"/>
        </w:rPr>
        <w:t>«На текущий момент Региональным центром компетенций реализовано более 8</w:t>
      </w:r>
      <w:r>
        <w:rPr>
          <w:bCs/>
          <w:i/>
          <w:iCs/>
          <w:sz w:val="24"/>
          <w:szCs w:val="24"/>
        </w:rPr>
        <w:t>5</w:t>
      </w:r>
      <w:r w:rsidR="00EB5275">
        <w:rPr>
          <w:bCs/>
          <w:i/>
          <w:iCs/>
          <w:sz w:val="24"/>
          <w:szCs w:val="24"/>
        </w:rPr>
        <w:t xml:space="preserve"> проектов, треть из которых – в </w:t>
      </w:r>
      <w:r w:rsidRPr="00693AD3">
        <w:rPr>
          <w:bCs/>
          <w:i/>
          <w:iCs/>
          <w:sz w:val="24"/>
          <w:szCs w:val="24"/>
        </w:rPr>
        <w:t>рамках региональной программы</w:t>
      </w:r>
      <w:r w:rsidR="00EB5275">
        <w:rPr>
          <w:bCs/>
          <w:i/>
          <w:iCs/>
          <w:sz w:val="24"/>
          <w:szCs w:val="24"/>
        </w:rPr>
        <w:t>. Данная программа длится до одного</w:t>
      </w:r>
      <w:r>
        <w:rPr>
          <w:bCs/>
          <w:i/>
          <w:iCs/>
          <w:sz w:val="24"/>
          <w:szCs w:val="24"/>
        </w:rPr>
        <w:t xml:space="preserve"> года, она</w:t>
      </w:r>
      <w:r w:rsidRPr="00693AD3">
        <w:rPr>
          <w:bCs/>
          <w:i/>
          <w:iCs/>
          <w:sz w:val="24"/>
          <w:szCs w:val="24"/>
        </w:rPr>
        <w:t xml:space="preserve"> ориентирован</w:t>
      </w:r>
      <w:r>
        <w:rPr>
          <w:bCs/>
          <w:i/>
          <w:iCs/>
          <w:sz w:val="24"/>
          <w:szCs w:val="24"/>
        </w:rPr>
        <w:t>а</w:t>
      </w:r>
      <w:r w:rsidRPr="00693AD3">
        <w:rPr>
          <w:bCs/>
          <w:i/>
          <w:iCs/>
          <w:sz w:val="24"/>
          <w:szCs w:val="24"/>
        </w:rPr>
        <w:t xml:space="preserve"> на поддержку субъектов малого и среднего предпринимательства</w:t>
      </w:r>
      <w:r>
        <w:rPr>
          <w:bCs/>
          <w:i/>
          <w:iCs/>
          <w:sz w:val="24"/>
          <w:szCs w:val="24"/>
        </w:rPr>
        <w:t xml:space="preserve"> и работает, в том числе, как инструмент акселерации: 30% компаний-участников региональной программы приросли в выручке и стали участниками федерального проекта «Производительность труда</w:t>
      </w:r>
      <w:r w:rsidRPr="00693AD3">
        <w:rPr>
          <w:bCs/>
          <w:i/>
          <w:iCs/>
          <w:sz w:val="24"/>
          <w:szCs w:val="24"/>
          <w:lang w:eastAsia="ar-SA"/>
        </w:rPr>
        <w:t>»</w:t>
      </w:r>
      <w:r>
        <w:rPr>
          <w:bCs/>
          <w:i/>
          <w:iCs/>
          <w:sz w:val="24"/>
          <w:szCs w:val="24"/>
          <w:lang w:eastAsia="ar-SA"/>
        </w:rPr>
        <w:t xml:space="preserve"> в рамках нацпроекта «Эффективная и конкурентная экономика»</w:t>
      </w:r>
      <w:r w:rsidR="00EB5275">
        <w:rPr>
          <w:bCs/>
          <w:i/>
          <w:iCs/>
          <w:sz w:val="24"/>
          <w:szCs w:val="24"/>
          <w:lang w:eastAsia="ar-SA"/>
        </w:rPr>
        <w:t>,</w:t>
      </w:r>
      <w:r w:rsidR="00EB5275">
        <w:rPr>
          <w:bCs/>
          <w:sz w:val="24"/>
          <w:szCs w:val="24"/>
          <w:lang w:eastAsia="ar-SA"/>
        </w:rPr>
        <w:t xml:space="preserve"> –</w:t>
      </w:r>
      <w:r w:rsidRPr="003B3BE3">
        <w:rPr>
          <w:bCs/>
          <w:sz w:val="24"/>
          <w:szCs w:val="24"/>
          <w:lang w:eastAsia="ar-SA"/>
        </w:rPr>
        <w:t xml:space="preserve"> подчеркнул </w:t>
      </w:r>
      <w:r>
        <w:rPr>
          <w:bCs/>
          <w:sz w:val="24"/>
          <w:szCs w:val="24"/>
          <w:lang w:eastAsia="ar-SA"/>
        </w:rPr>
        <w:t xml:space="preserve">руководитель РЦК </w:t>
      </w:r>
      <w:r w:rsidRPr="003B3BE3">
        <w:rPr>
          <w:bCs/>
          <w:sz w:val="24"/>
          <w:szCs w:val="24"/>
          <w:lang w:eastAsia="ar-SA"/>
        </w:rPr>
        <w:t xml:space="preserve">Павел </w:t>
      </w:r>
      <w:proofErr w:type="spellStart"/>
      <w:r>
        <w:rPr>
          <w:bCs/>
          <w:sz w:val="24"/>
          <w:szCs w:val="24"/>
          <w:lang w:eastAsia="ar-SA"/>
        </w:rPr>
        <w:t>Безсалов</w:t>
      </w:r>
      <w:proofErr w:type="spellEnd"/>
      <w:r>
        <w:rPr>
          <w:bCs/>
          <w:sz w:val="24"/>
          <w:szCs w:val="24"/>
          <w:lang w:eastAsia="ar-SA"/>
        </w:rPr>
        <w:t>.</w:t>
      </w:r>
    </w:p>
    <w:p w14:paraId="102A9ACB" w14:textId="77777777" w:rsidR="008F59A7" w:rsidRDefault="00684344" w:rsidP="0068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6BA">
        <w:rPr>
          <w:rFonts w:ascii="Times New Roman" w:hAnsi="Times New Roman" w:cs="Times New Roman"/>
          <w:sz w:val="24"/>
          <w:szCs w:val="24"/>
        </w:rPr>
        <w:t>Помимо выручки, ещё один основной критерий для вступления в проект</w:t>
      </w:r>
      <w:r w:rsidR="00EB5275">
        <w:rPr>
          <w:rFonts w:ascii="Times New Roman" w:hAnsi="Times New Roman" w:cs="Times New Roman"/>
          <w:sz w:val="24"/>
          <w:szCs w:val="24"/>
        </w:rPr>
        <w:t xml:space="preserve"> </w:t>
      </w:r>
      <w:r w:rsidRPr="00E566BA">
        <w:rPr>
          <w:rFonts w:ascii="Times New Roman" w:hAnsi="Times New Roman" w:cs="Times New Roman"/>
          <w:sz w:val="24"/>
          <w:szCs w:val="24"/>
        </w:rPr>
        <w:t xml:space="preserve">– предприятие должно работать в </w:t>
      </w:r>
      <w:r>
        <w:rPr>
          <w:rFonts w:ascii="Times New Roman" w:hAnsi="Times New Roman" w:cs="Times New Roman"/>
          <w:sz w:val="24"/>
          <w:szCs w:val="24"/>
        </w:rPr>
        <w:t>сферах обрабатывающего</w:t>
      </w:r>
      <w:r w:rsidRPr="00E566BA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</w:rPr>
        <w:t>а, сельского</w:t>
      </w:r>
      <w:r w:rsidRPr="00E566BA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66BA">
        <w:rPr>
          <w:rFonts w:ascii="Times New Roman" w:hAnsi="Times New Roman" w:cs="Times New Roman"/>
          <w:sz w:val="24"/>
          <w:szCs w:val="24"/>
        </w:rPr>
        <w:t>, транспортировк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66BA">
        <w:rPr>
          <w:rFonts w:ascii="Times New Roman" w:hAnsi="Times New Roman" w:cs="Times New Roman"/>
          <w:sz w:val="24"/>
          <w:szCs w:val="24"/>
        </w:rPr>
        <w:t xml:space="preserve"> и 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66BA">
        <w:rPr>
          <w:rFonts w:ascii="Times New Roman" w:hAnsi="Times New Roman" w:cs="Times New Roman"/>
          <w:sz w:val="24"/>
          <w:szCs w:val="24"/>
        </w:rPr>
        <w:t>, строительств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66B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 туризма</w:t>
      </w:r>
      <w:r w:rsidRPr="00E566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67BCE" w14:textId="77EA0B4D" w:rsidR="00684344" w:rsidRPr="00CE2974" w:rsidRDefault="008F59A7" w:rsidP="0068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4344" w:rsidRPr="00CE2974">
        <w:rPr>
          <w:rFonts w:ascii="Times New Roman" w:hAnsi="Times New Roman" w:cs="Times New Roman"/>
          <w:sz w:val="24"/>
          <w:szCs w:val="24"/>
        </w:rPr>
        <w:t>ажно</w:t>
      </w:r>
      <w:r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684344" w:rsidRPr="00CE2974">
        <w:rPr>
          <w:rFonts w:ascii="Times New Roman" w:hAnsi="Times New Roman" w:cs="Times New Roman"/>
          <w:sz w:val="24"/>
          <w:szCs w:val="24"/>
        </w:rPr>
        <w:t>, что полезные новшества не требуют от участвующих в региональном проекте предприятий и организаций дополнительных к</w:t>
      </w:r>
      <w:r>
        <w:rPr>
          <w:rFonts w:ascii="Times New Roman" w:hAnsi="Times New Roman" w:cs="Times New Roman"/>
          <w:sz w:val="24"/>
          <w:szCs w:val="24"/>
        </w:rPr>
        <w:t xml:space="preserve">апиталовложений – задействуются </w:t>
      </w:r>
      <w:r w:rsidR="00684344" w:rsidRPr="00CE2974">
        <w:rPr>
          <w:rFonts w:ascii="Times New Roman" w:hAnsi="Times New Roman" w:cs="Times New Roman"/>
          <w:sz w:val="24"/>
          <w:szCs w:val="24"/>
        </w:rPr>
        <w:t xml:space="preserve">прежде всего их собственные возможности и резервы. А позитивный результат всегда превосходит ожидания: за счёт вскрытия так называемых резервов у предприятия проявляются «точки роста». Результатом является увеличение объема выпускаемой продукции, оказываемых услуг, выполняемых работ, а также улучшение их качества. </w:t>
      </w:r>
    </w:p>
    <w:p w14:paraId="6CC7B4B3" w14:textId="77777777" w:rsidR="008F59A7" w:rsidRDefault="00684344" w:rsidP="00684344">
      <w:pPr>
        <w:pStyle w:val="af1"/>
        <w:ind w:firstLine="709"/>
        <w:jc w:val="both"/>
        <w:rPr>
          <w:rFonts w:eastAsia="Times New Roman"/>
          <w:bCs/>
          <w:iCs/>
          <w:sz w:val="24"/>
          <w:szCs w:val="24"/>
          <w:lang w:eastAsia="ar-SA"/>
        </w:rPr>
      </w:pPr>
      <w:r w:rsidRPr="003B3BE3">
        <w:rPr>
          <w:bCs/>
          <w:iCs/>
          <w:sz w:val="24"/>
          <w:szCs w:val="24"/>
          <w:lang w:eastAsia="ar-SA"/>
        </w:rPr>
        <w:t xml:space="preserve">Результаты </w:t>
      </w:r>
      <w:r w:rsidR="008F59A7">
        <w:rPr>
          <w:bCs/>
          <w:iCs/>
          <w:sz w:val="24"/>
          <w:szCs w:val="24"/>
          <w:lang w:eastAsia="ar-SA"/>
        </w:rPr>
        <w:t>в цифрах говорят сами за себя: з</w:t>
      </w:r>
      <w:r w:rsidRPr="003B3BE3">
        <w:rPr>
          <w:rFonts w:eastAsia="Times New Roman"/>
          <w:bCs/>
          <w:iCs/>
          <w:sz w:val="24"/>
          <w:szCs w:val="24"/>
          <w:lang w:eastAsia="ar-SA"/>
        </w:rPr>
        <w:t xml:space="preserve">а время реализации </w:t>
      </w:r>
      <w:r>
        <w:rPr>
          <w:rFonts w:eastAsia="Times New Roman"/>
          <w:bCs/>
          <w:iCs/>
          <w:sz w:val="24"/>
          <w:szCs w:val="24"/>
          <w:lang w:eastAsia="ar-SA"/>
        </w:rPr>
        <w:t xml:space="preserve">регионального </w:t>
      </w:r>
      <w:r w:rsidRPr="003B3BE3">
        <w:rPr>
          <w:rFonts w:eastAsia="Times New Roman"/>
          <w:bCs/>
          <w:iCs/>
          <w:sz w:val="24"/>
          <w:szCs w:val="24"/>
          <w:lang w:eastAsia="ar-SA"/>
        </w:rPr>
        <w:t>проекта</w:t>
      </w:r>
      <w:r>
        <w:rPr>
          <w:rFonts w:eastAsia="Times New Roman"/>
          <w:bCs/>
          <w:iCs/>
          <w:sz w:val="24"/>
          <w:szCs w:val="24"/>
          <w:lang w:eastAsia="ar-SA"/>
        </w:rPr>
        <w:t xml:space="preserve"> </w:t>
      </w:r>
      <w:r w:rsidRPr="003B3BE3">
        <w:rPr>
          <w:rFonts w:eastAsia="Times New Roman"/>
          <w:bCs/>
          <w:iCs/>
          <w:sz w:val="24"/>
          <w:szCs w:val="24"/>
          <w:lang w:eastAsia="ar-SA"/>
        </w:rPr>
        <w:t xml:space="preserve">на </w:t>
      </w:r>
      <w:r w:rsidRPr="002E3ED1">
        <w:rPr>
          <w:rFonts w:eastAsia="Times New Roman"/>
          <w:bCs/>
          <w:iCs/>
          <w:sz w:val="24"/>
          <w:szCs w:val="24"/>
          <w:lang w:eastAsia="ar-SA"/>
        </w:rPr>
        <w:t xml:space="preserve">территории края, среднее снижение времени протекания процессов у компаний региона составило 34 процента, среднее увеличение выработки составило 31 процент, а снижение незавершённого производства в среднем снизилось на 41 процент. </w:t>
      </w:r>
    </w:p>
    <w:p w14:paraId="06F8582B" w14:textId="795F587C" w:rsidR="00684344" w:rsidRDefault="00684344" w:rsidP="00684344">
      <w:pPr>
        <w:pStyle w:val="af1"/>
        <w:ind w:firstLine="709"/>
        <w:jc w:val="both"/>
        <w:rPr>
          <w:rFonts w:eastAsiaTheme="minorHAnsi"/>
          <w:kern w:val="0"/>
          <w:sz w:val="24"/>
          <w:szCs w:val="24"/>
        </w:rPr>
      </w:pPr>
      <w:r w:rsidRPr="003B3BE3">
        <w:rPr>
          <w:bCs/>
          <w:sz w:val="24"/>
          <w:szCs w:val="24"/>
          <w:lang w:eastAsia="ar-SA"/>
        </w:rPr>
        <w:t xml:space="preserve">Также участникам </w:t>
      </w:r>
      <w:r w:rsidRPr="00D22BCF">
        <w:rPr>
          <w:rFonts w:eastAsiaTheme="minorHAnsi"/>
          <w:kern w:val="0"/>
          <w:sz w:val="24"/>
          <w:szCs w:val="24"/>
        </w:rPr>
        <w:t xml:space="preserve">проекта доступны и другие «бонусы» без привлечения собственных инвестиций. В их числе возможность получить льготный </w:t>
      </w:r>
      <w:proofErr w:type="spellStart"/>
      <w:r w:rsidRPr="00D22BCF">
        <w:rPr>
          <w:rFonts w:eastAsiaTheme="minorHAnsi"/>
          <w:kern w:val="0"/>
          <w:sz w:val="24"/>
          <w:szCs w:val="24"/>
        </w:rPr>
        <w:t>займ</w:t>
      </w:r>
      <w:proofErr w:type="spellEnd"/>
      <w:r w:rsidRPr="00D22BCF">
        <w:rPr>
          <w:rFonts w:eastAsiaTheme="minorHAnsi"/>
          <w:kern w:val="0"/>
          <w:sz w:val="24"/>
          <w:szCs w:val="24"/>
        </w:rPr>
        <w:t xml:space="preserve"> в Фонде развития промышленности Красноярского края на сумму до 100 миллионов рублей сроком на пять лет по ставке от 3 до 5 процентов годовых с двухлетним мораторием н</w:t>
      </w:r>
      <w:r w:rsidR="008F59A7">
        <w:rPr>
          <w:rFonts w:eastAsiaTheme="minorHAnsi"/>
          <w:kern w:val="0"/>
          <w:sz w:val="24"/>
          <w:szCs w:val="24"/>
        </w:rPr>
        <w:t xml:space="preserve">а гашение основного долга – для </w:t>
      </w:r>
      <w:r w:rsidRPr="00D22BCF">
        <w:rPr>
          <w:rFonts w:eastAsiaTheme="minorHAnsi"/>
          <w:kern w:val="0"/>
          <w:sz w:val="24"/>
          <w:szCs w:val="24"/>
        </w:rPr>
        <w:t>модернизации производства, обновления оборудования, производственных активов и пр. Также предлагается поддержка в форме обучения команды предприятия на «Фабрике процессов» по направлению логистика, производство и офисные процессы.</w:t>
      </w:r>
    </w:p>
    <w:p w14:paraId="59D273B3" w14:textId="79AD6E2B" w:rsidR="008F59A7" w:rsidRDefault="008F59A7" w:rsidP="00684344">
      <w:pPr>
        <w:pStyle w:val="af1"/>
        <w:ind w:firstLine="709"/>
        <w:jc w:val="both"/>
        <w:rPr>
          <w:rFonts w:eastAsiaTheme="minorHAnsi"/>
          <w:kern w:val="0"/>
          <w:sz w:val="24"/>
          <w:szCs w:val="24"/>
        </w:rPr>
      </w:pPr>
    </w:p>
    <w:p w14:paraId="0D686727" w14:textId="7949FCA3" w:rsidR="008F59A7" w:rsidRDefault="008F59A7" w:rsidP="00684344">
      <w:pPr>
        <w:pStyle w:val="af1"/>
        <w:ind w:firstLine="709"/>
        <w:jc w:val="both"/>
        <w:rPr>
          <w:rFonts w:eastAsiaTheme="minorHAnsi"/>
          <w:kern w:val="0"/>
          <w:sz w:val="24"/>
          <w:szCs w:val="24"/>
        </w:rPr>
      </w:pPr>
    </w:p>
    <w:p w14:paraId="266DDF45" w14:textId="77777777" w:rsidR="008F59A7" w:rsidRPr="00D22BCF" w:rsidRDefault="008F59A7" w:rsidP="00684344">
      <w:pPr>
        <w:pStyle w:val="af1"/>
        <w:ind w:firstLine="709"/>
        <w:jc w:val="both"/>
        <w:rPr>
          <w:rFonts w:eastAsiaTheme="minorHAnsi"/>
          <w:kern w:val="0"/>
          <w:sz w:val="24"/>
          <w:szCs w:val="24"/>
        </w:rPr>
      </w:pPr>
    </w:p>
    <w:p w14:paraId="005B244B" w14:textId="77777777" w:rsidR="00684344" w:rsidRPr="0069571C" w:rsidRDefault="00684344" w:rsidP="00684344">
      <w:pPr>
        <w:pStyle w:val="af1"/>
        <w:ind w:firstLine="709"/>
        <w:jc w:val="both"/>
        <w:rPr>
          <w:bCs/>
          <w:sz w:val="24"/>
          <w:szCs w:val="24"/>
          <w:lang w:eastAsia="ar-SA"/>
        </w:rPr>
      </w:pPr>
      <w:r w:rsidRPr="00D22BCF">
        <w:rPr>
          <w:rFonts w:eastAsiaTheme="minorHAnsi"/>
          <w:kern w:val="0"/>
          <w:sz w:val="24"/>
          <w:szCs w:val="24"/>
        </w:rPr>
        <w:lastRenderedPageBreak/>
        <w:t xml:space="preserve">Заявки на участие в региональной программе по повышению производительности труда принимаются на портале </w:t>
      </w:r>
      <w:hyperlink r:id="rId6" w:history="1">
        <w:r w:rsidRPr="00D22BCF">
          <w:rPr>
            <w:rFonts w:eastAsiaTheme="minorHAnsi"/>
            <w:kern w:val="0"/>
            <w:sz w:val="24"/>
            <w:szCs w:val="24"/>
          </w:rPr>
          <w:t>rck.mb24.ru</w:t>
        </w:r>
      </w:hyperlink>
      <w:r w:rsidRPr="00D22BCF">
        <w:rPr>
          <w:rFonts w:eastAsiaTheme="minorHAnsi"/>
          <w:kern w:val="0"/>
          <w:sz w:val="24"/>
          <w:szCs w:val="24"/>
        </w:rPr>
        <w:t>. В текущем году осталось всего 5 свободных мест. Получить консультацию можно по телефону: 8 800 234</w:t>
      </w:r>
      <w:r w:rsidRPr="003B3BE3">
        <w:rPr>
          <w:bCs/>
          <w:iCs/>
          <w:sz w:val="24"/>
          <w:szCs w:val="24"/>
          <w:lang w:eastAsia="ar-SA"/>
        </w:rPr>
        <w:t xml:space="preserve"> 01 24.</w:t>
      </w:r>
    </w:p>
    <w:p w14:paraId="02FFC65C" w14:textId="67D56040" w:rsidR="00064A46" w:rsidRDefault="00064A46" w:rsidP="00721C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4A46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2BA8E" w14:textId="77777777" w:rsidR="00FD1C19" w:rsidRDefault="00FD1C19">
      <w:pPr>
        <w:spacing w:after="0" w:line="240" w:lineRule="auto"/>
      </w:pPr>
      <w:r>
        <w:separator/>
      </w:r>
    </w:p>
  </w:endnote>
  <w:endnote w:type="continuationSeparator" w:id="0">
    <w:p w14:paraId="0B400600" w14:textId="77777777" w:rsidR="00FD1C19" w:rsidRDefault="00FD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C1AC5" w14:textId="77777777" w:rsidR="00FD1C19" w:rsidRDefault="00FD1C19">
      <w:pPr>
        <w:spacing w:after="0" w:line="240" w:lineRule="auto"/>
      </w:pPr>
      <w:r>
        <w:separator/>
      </w:r>
    </w:p>
  </w:footnote>
  <w:footnote w:type="continuationSeparator" w:id="0">
    <w:p w14:paraId="64170DEE" w14:textId="77777777" w:rsidR="00FD1C19" w:rsidRDefault="00FD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7935" w14:textId="77777777" w:rsidR="00064A46" w:rsidRDefault="006778A7">
    <w:pPr>
      <w:pStyle w:val="a4"/>
    </w:pPr>
    <w:r>
      <w:rPr>
        <w:noProof/>
        <w:lang w:eastAsia="ru-RU"/>
      </w:rPr>
      <w:drawing>
        <wp:anchor distT="0" distB="0" distL="114300" distR="114300" simplePos="0" relativeHeight="3" behindDoc="1" locked="0" layoutInCell="0" allowOverlap="1" wp14:anchorId="47F56498" wp14:editId="2C20F9DB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0" b="0"/>
          <wp:wrapSquare wrapText="bothSides"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5" behindDoc="1" locked="0" layoutInCell="0" allowOverlap="1" wp14:anchorId="081E09D9" wp14:editId="036C81A8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0" b="0"/>
          <wp:wrapSquare wrapText="bothSides"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7" behindDoc="1" locked="0" layoutInCell="0" allowOverlap="1" wp14:anchorId="74B6C9DE" wp14:editId="236B409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2D705" w14:textId="77777777" w:rsidR="00064A46" w:rsidRDefault="00064A46">
    <w:pPr>
      <w:pStyle w:val="a4"/>
    </w:pPr>
  </w:p>
  <w:p w14:paraId="3D6FC2D1" w14:textId="77777777" w:rsidR="00064A46" w:rsidRDefault="00064A46">
    <w:pPr>
      <w:pStyle w:val="a4"/>
    </w:pPr>
  </w:p>
  <w:p w14:paraId="0391AA44" w14:textId="77777777" w:rsidR="00064A46" w:rsidRDefault="00064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6"/>
    <w:rsid w:val="00064A46"/>
    <w:rsid w:val="00083FC6"/>
    <w:rsid w:val="001154A6"/>
    <w:rsid w:val="002E17EA"/>
    <w:rsid w:val="0035790F"/>
    <w:rsid w:val="00525BE3"/>
    <w:rsid w:val="00535354"/>
    <w:rsid w:val="00543C5F"/>
    <w:rsid w:val="006778A7"/>
    <w:rsid w:val="00683CCA"/>
    <w:rsid w:val="00684344"/>
    <w:rsid w:val="00721CA7"/>
    <w:rsid w:val="008408C1"/>
    <w:rsid w:val="0089323A"/>
    <w:rsid w:val="008F59A7"/>
    <w:rsid w:val="00DB0C09"/>
    <w:rsid w:val="00DF2C4B"/>
    <w:rsid w:val="00EB5275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077"/>
  <w15:docId w15:val="{004A9258-1DBB-41CF-BC8C-BF87C51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qFormat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124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AA1D2E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qFormat/>
    <w:rsid w:val="00173756"/>
  </w:style>
  <w:style w:type="character" w:customStyle="1" w:styleId="10">
    <w:name w:val="Заголовок 1 Знак"/>
    <w:basedOn w:val="a0"/>
    <w:link w:val="1"/>
    <w:uiPriority w:val="9"/>
    <w:qFormat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qFormat/>
    <w:rsid w:val="005023EF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paragraph" w:styleId="a8">
    <w:name w:val="Balloon Text"/>
    <w:basedOn w:val="a"/>
    <w:link w:val="a7"/>
    <w:uiPriority w:val="99"/>
    <w:semiHidden/>
    <w:unhideWhenUsed/>
    <w:qFormat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8321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rsid w:val="00684344"/>
    <w:pPr>
      <w:autoSpaceDN w:val="0"/>
      <w:ind w:firstLine="567"/>
      <w:jc w:val="right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edfedwqbdfbnzkf0oe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2025-03-06T10:01:00Z</cp:lastPrinted>
  <dcterms:created xsi:type="dcterms:W3CDTF">2025-03-14T06:46:00Z</dcterms:created>
  <dcterms:modified xsi:type="dcterms:W3CDTF">2025-03-20T03:56:00Z</dcterms:modified>
  <dc:language>ru-RU</dc:language>
</cp:coreProperties>
</file>